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8F90" w14:textId="77777777" w:rsidR="00C62E1D" w:rsidRDefault="00C62E1D" w:rsidP="00C62E1D">
      <w:pPr>
        <w:ind w:right="-82"/>
        <w:jc w:val="both"/>
      </w:pPr>
    </w:p>
    <w:p w14:paraId="72531C90" w14:textId="6BD3A8D2" w:rsidR="00C62E1D" w:rsidRDefault="00C62E1D" w:rsidP="00C62E1D">
      <w:pPr>
        <w:ind w:right="-82"/>
        <w:jc w:val="both"/>
      </w:pPr>
      <w:r>
        <w:t>Rivista Penale 7-8/2011</w:t>
      </w:r>
      <w:r w:rsidRPr="00980DDB">
        <w:t>, Casa Editrice La Tribuna – Gruppo Rizzoli, “</w:t>
      </w:r>
      <w:r>
        <w:rPr>
          <w:b/>
          <w:i/>
        </w:rPr>
        <w:t>Posizione di garanzia e responsabilità dei vertici aziendali per danni alla salute del lavoratore</w:t>
      </w:r>
      <w:r w:rsidRPr="00980DDB">
        <w:t xml:space="preserve">” (nota di commento a </w:t>
      </w:r>
      <w:r>
        <w:t>Corte di Cassazione Penale, Sezione IV, 4 novembre 2010, n. 38991</w:t>
      </w:r>
      <w:r w:rsidRPr="00980DDB">
        <w:t>),</w:t>
      </w:r>
      <w:r>
        <w:t xml:space="preserve"> a cura di Roberto </w:t>
      </w:r>
      <w:proofErr w:type="spellStart"/>
      <w:r>
        <w:t>Rovero</w:t>
      </w:r>
      <w:proofErr w:type="spellEnd"/>
      <w:r>
        <w:t>, Elena Del Forno,</w:t>
      </w:r>
      <w:r w:rsidRPr="00980DDB">
        <w:t xml:space="preserve"> pag. </w:t>
      </w:r>
      <w:r>
        <w:t>804;</w:t>
      </w:r>
    </w:p>
    <w:p w14:paraId="1CB4CCC5" w14:textId="77777777" w:rsidR="00C62E1D" w:rsidRDefault="00C62E1D" w:rsidP="00C62E1D">
      <w:pPr>
        <w:ind w:right="-82"/>
        <w:jc w:val="both"/>
      </w:pPr>
      <w:r>
        <w:t>Rivista Penale 11/2012</w:t>
      </w:r>
      <w:r w:rsidRPr="00980DDB">
        <w:t>, Casa Editrice La Tribuna – Gruppo Rizzoli, “</w:t>
      </w:r>
      <w:r>
        <w:rPr>
          <w:b/>
          <w:i/>
        </w:rPr>
        <w:t>Brevi note sulla posizione di garanzia del coordinatore per l’esecuzione dei lavori nel cantiere edile</w:t>
      </w:r>
      <w:r w:rsidRPr="00980DDB">
        <w:t xml:space="preserve">” (nota di commento a </w:t>
      </w:r>
      <w:r>
        <w:t>Tribunale Lecco 12 dicembre 2011, n. 683</w:t>
      </w:r>
      <w:r w:rsidRPr="00980DDB">
        <w:t>),</w:t>
      </w:r>
      <w:r>
        <w:t xml:space="preserve"> a cura di Roberto </w:t>
      </w:r>
      <w:proofErr w:type="spellStart"/>
      <w:r>
        <w:t>Rovero</w:t>
      </w:r>
      <w:proofErr w:type="spellEnd"/>
      <w:r>
        <w:t>, Elena Del Forno,</w:t>
      </w:r>
      <w:r w:rsidRPr="00980DDB">
        <w:t xml:space="preserve"> pag. </w:t>
      </w:r>
      <w:r>
        <w:t>1146;</w:t>
      </w:r>
    </w:p>
    <w:p w14:paraId="5F206586" w14:textId="77777777" w:rsidR="00C62E1D" w:rsidRDefault="00C62E1D" w:rsidP="00C62E1D">
      <w:pPr>
        <w:ind w:right="-82"/>
        <w:jc w:val="both"/>
      </w:pPr>
      <w:r>
        <w:t>Rivista Penale 3/2014</w:t>
      </w:r>
      <w:r w:rsidRPr="00980DDB">
        <w:t>, Casa Editrice La Tribuna – Gruppo Rizzoli, “</w:t>
      </w:r>
      <w:r>
        <w:rPr>
          <w:b/>
          <w:i/>
        </w:rPr>
        <w:t>Nota in tema di infortuni sul lavoro e responsabilità dell’amministratore di condominio</w:t>
      </w:r>
      <w:r w:rsidRPr="00980DDB">
        <w:t xml:space="preserve">” (nota di commento a </w:t>
      </w:r>
      <w:r>
        <w:t>Corte Cassazione, Sezione III; sentenza n. 42347 del 15 ottobre 2013</w:t>
      </w:r>
      <w:r w:rsidRPr="00980DDB">
        <w:t>),</w:t>
      </w:r>
      <w:r>
        <w:t xml:space="preserve"> a cura di Roberto </w:t>
      </w:r>
      <w:proofErr w:type="spellStart"/>
      <w:r>
        <w:t>Rovero</w:t>
      </w:r>
      <w:proofErr w:type="spellEnd"/>
      <w:r>
        <w:t>, Elena Del Forno,</w:t>
      </w:r>
      <w:r w:rsidRPr="00980DDB">
        <w:t xml:space="preserve"> pag. </w:t>
      </w:r>
      <w:r>
        <w:t>307;</w:t>
      </w:r>
    </w:p>
    <w:p w14:paraId="78E3BC37" w14:textId="0281155B" w:rsidR="00C62E1D" w:rsidRDefault="00C62E1D" w:rsidP="00C62E1D">
      <w:pPr>
        <w:ind w:right="-82"/>
        <w:jc w:val="both"/>
      </w:pPr>
      <w:r>
        <w:t>Rivista Penale 7-8/2015</w:t>
      </w:r>
      <w:r w:rsidRPr="00980DDB">
        <w:t>, Casa Editrice La Tribuna – Gruppo Rizzoli, “</w:t>
      </w:r>
      <w:r>
        <w:rPr>
          <w:b/>
          <w:i/>
        </w:rPr>
        <w:t>Considerazioni sulla responsabilità penale del responsabile del servizio di prevenzione e protezione</w:t>
      </w:r>
      <w:r w:rsidRPr="00980DDB">
        <w:t xml:space="preserve">” (nota di commento a </w:t>
      </w:r>
      <w:r>
        <w:t>Corte Cassazione, Sezione III; sentenza n. 20682 del 21 maggio 2014</w:t>
      </w:r>
      <w:r w:rsidRPr="00980DDB">
        <w:t>),</w:t>
      </w:r>
      <w:r>
        <w:t xml:space="preserve"> a cura di Roberto </w:t>
      </w:r>
      <w:proofErr w:type="spellStart"/>
      <w:r>
        <w:t>Rovero</w:t>
      </w:r>
      <w:proofErr w:type="spellEnd"/>
      <w:r>
        <w:t>, Elena Del Forno,</w:t>
      </w:r>
      <w:r w:rsidRPr="00980DDB">
        <w:t xml:space="preserve"> pag. </w:t>
      </w:r>
      <w:r>
        <w:t>667.</w:t>
      </w:r>
    </w:p>
    <w:p w14:paraId="62345828" w14:textId="77777777" w:rsidR="000C39CD" w:rsidRPr="000C39CD" w:rsidRDefault="000C39CD" w:rsidP="000C39CD">
      <w:pPr>
        <w:ind w:right="-82"/>
        <w:jc w:val="both"/>
      </w:pPr>
      <w:r w:rsidRPr="000C39CD">
        <w:t>Rivista Penale 4/2020, Casa Editrice La Tribuna RCS, “</w:t>
      </w:r>
      <w:r w:rsidRPr="000C39CD">
        <w:rPr>
          <w:b/>
          <w:bCs/>
          <w:i/>
          <w:iCs/>
        </w:rPr>
        <w:t>Responsabilità del Coordinatore per la progettazione e l’esecuzione e condotta abnorme del lavoratore</w:t>
      </w:r>
      <w:r w:rsidRPr="000C39CD">
        <w:t xml:space="preserve">”, a cura di Roberto </w:t>
      </w:r>
      <w:proofErr w:type="spellStart"/>
      <w:r w:rsidRPr="000C39CD">
        <w:t>Rovero</w:t>
      </w:r>
      <w:proofErr w:type="spellEnd"/>
      <w:r w:rsidRPr="000C39CD">
        <w:t>, Elena Del Forno, pag. 401;</w:t>
      </w:r>
    </w:p>
    <w:p w14:paraId="0D26D013" w14:textId="77777777" w:rsidR="000C39CD" w:rsidRDefault="000C39CD" w:rsidP="000C39CD">
      <w:pPr>
        <w:ind w:right="-82"/>
        <w:jc w:val="both"/>
      </w:pPr>
      <w:r w:rsidRPr="000C39CD">
        <w:t>Rivista Penale 9/2020, Casa Editrice La Tribuna RCS, “</w:t>
      </w:r>
      <w:r w:rsidRPr="000C39CD">
        <w:rPr>
          <w:b/>
          <w:bCs/>
          <w:i/>
          <w:iCs/>
        </w:rPr>
        <w:t>Breve nota di commento a Cass. Pen. Sez. IV n. 3184 del 27 gennaio 2020</w:t>
      </w:r>
      <w:r w:rsidRPr="000C39CD">
        <w:t xml:space="preserve">”, a cura di Roberto </w:t>
      </w:r>
      <w:proofErr w:type="spellStart"/>
      <w:r w:rsidRPr="000C39CD">
        <w:t>Rovero</w:t>
      </w:r>
      <w:proofErr w:type="spellEnd"/>
      <w:r w:rsidRPr="000C39CD">
        <w:t>, Elena Del Forno, pag. 827.</w:t>
      </w:r>
    </w:p>
    <w:p w14:paraId="77F0D6CB" w14:textId="77777777" w:rsidR="005C40B0" w:rsidRDefault="005C40B0" w:rsidP="005C40B0">
      <w:pPr>
        <w:ind w:right="-82"/>
        <w:jc w:val="both"/>
      </w:pPr>
      <w:r>
        <w:t xml:space="preserve">Rivista Penale 2/2021, </w:t>
      </w:r>
      <w:r w:rsidRPr="00463821">
        <w:t>Casa Editrice La Tribuna RCS, “</w:t>
      </w:r>
      <w:r>
        <w:rPr>
          <w:b/>
          <w:bCs/>
          <w:i/>
          <w:iCs/>
        </w:rPr>
        <w:t>Conoscibilità del datore di lavoro delle prassi incaute in rapporto alla responsabilità amministrativa delle persone giuridiche ai sensi del decreto legislativo n. 231/2001 e maggiore produttività. Connesse riflessioni sulla condotta abnorme del lavoratore</w:t>
      </w:r>
      <w:r w:rsidRPr="00463821">
        <w:t xml:space="preserve">”, a cura di Roberto </w:t>
      </w:r>
      <w:proofErr w:type="spellStart"/>
      <w:r w:rsidRPr="00463821">
        <w:t>Rovero</w:t>
      </w:r>
      <w:proofErr w:type="spellEnd"/>
      <w:r w:rsidRPr="00463821">
        <w:t xml:space="preserve">, Elena Del Forno, pag. </w:t>
      </w:r>
      <w:r>
        <w:t>169;</w:t>
      </w:r>
    </w:p>
    <w:p w14:paraId="6D6D2E5E" w14:textId="77777777" w:rsidR="005C40B0" w:rsidRDefault="005C40B0" w:rsidP="005C40B0">
      <w:pPr>
        <w:ind w:right="-82"/>
        <w:jc w:val="both"/>
      </w:pPr>
      <w:r>
        <w:t xml:space="preserve">Rivista Penale 10/2021, </w:t>
      </w:r>
      <w:r w:rsidRPr="00463821">
        <w:t>Casa Editrice La Tribuna RCS, “</w:t>
      </w:r>
      <w:r>
        <w:rPr>
          <w:b/>
          <w:bCs/>
          <w:i/>
          <w:iCs/>
        </w:rPr>
        <w:t>Spunti di riflessione sulla posizione di garanzia in tema di infortuni sul lavoro. Cenni ad alcuni interessanti e recenti pronunciamenti di legittimità</w:t>
      </w:r>
      <w:r w:rsidRPr="00463821">
        <w:t xml:space="preserve">”, a cura di Roberto </w:t>
      </w:r>
      <w:proofErr w:type="spellStart"/>
      <w:r w:rsidRPr="00463821">
        <w:t>Rovero</w:t>
      </w:r>
      <w:proofErr w:type="spellEnd"/>
      <w:r w:rsidRPr="00463821">
        <w:t xml:space="preserve">, Elena Del Forno, pag. </w:t>
      </w:r>
      <w:r>
        <w:t>869.</w:t>
      </w:r>
    </w:p>
    <w:p w14:paraId="40FFDB6B" w14:textId="77777777" w:rsidR="00B85791" w:rsidRDefault="00B85791" w:rsidP="00B85791">
      <w:pPr>
        <w:ind w:right="-82"/>
        <w:jc w:val="both"/>
      </w:pPr>
      <w:r>
        <w:t xml:space="preserve">Rivista Penale 3/2022, </w:t>
      </w:r>
      <w:r w:rsidRPr="00463821">
        <w:t>Casa Editrice La Tribuna RCS, “</w:t>
      </w:r>
      <w:r>
        <w:rPr>
          <w:b/>
          <w:bCs/>
          <w:i/>
          <w:iCs/>
        </w:rPr>
        <w:t>Le responsabilità penali del preposto</w:t>
      </w:r>
      <w:r w:rsidRPr="00463821">
        <w:t xml:space="preserve">”, a cura di Roberto </w:t>
      </w:r>
      <w:proofErr w:type="spellStart"/>
      <w:r w:rsidRPr="00463821">
        <w:t>Rovero</w:t>
      </w:r>
      <w:proofErr w:type="spellEnd"/>
      <w:r w:rsidRPr="00463821">
        <w:t xml:space="preserve">, Elena Del Forno, pag. </w:t>
      </w:r>
      <w:r>
        <w:t>179.</w:t>
      </w:r>
    </w:p>
    <w:p w14:paraId="15E0A8F6" w14:textId="77777777" w:rsidR="00B57BEE" w:rsidRDefault="00B57BEE" w:rsidP="00B57BEE">
      <w:pPr>
        <w:ind w:right="-82"/>
        <w:jc w:val="both"/>
      </w:pPr>
      <w:r>
        <w:rPr>
          <w:lang w:eastAsia="en-US"/>
        </w:rPr>
        <w:t xml:space="preserve">Rivista Penale 4/2023, </w:t>
      </w:r>
      <w:r w:rsidRPr="00463821">
        <w:t>Casa Editrice La Tribuna RCS</w:t>
      </w:r>
      <w:r>
        <w:rPr>
          <w:lang w:eastAsia="en-US"/>
        </w:rPr>
        <w:t xml:space="preserve"> “</w:t>
      </w:r>
      <w:r w:rsidRPr="00540DA5">
        <w:rPr>
          <w:b/>
          <w:bCs/>
          <w:i/>
          <w:iCs/>
          <w:lang w:eastAsia="en-US"/>
        </w:rPr>
        <w:t>La delega di funzioni e le differenze rispetto alla delega gestoria nel sistema delle posizioni di garanzia in materia di tutela della salute dei lavoratori</w:t>
      </w:r>
      <w:r>
        <w:rPr>
          <w:lang w:eastAsia="en-US"/>
        </w:rPr>
        <w:t>”,</w:t>
      </w:r>
      <w:r w:rsidRPr="001C7ACD">
        <w:t xml:space="preserve"> </w:t>
      </w:r>
      <w:r w:rsidRPr="00463821">
        <w:t xml:space="preserve">a cura di </w:t>
      </w:r>
      <w:r>
        <w:t xml:space="preserve">Roberto </w:t>
      </w:r>
      <w:proofErr w:type="spellStart"/>
      <w:r>
        <w:t>Rovero</w:t>
      </w:r>
      <w:proofErr w:type="spellEnd"/>
      <w:r>
        <w:t xml:space="preserve"> ed Elena Del Forno</w:t>
      </w:r>
      <w:r>
        <w:rPr>
          <w:lang w:eastAsia="en-US"/>
        </w:rPr>
        <w:t xml:space="preserve"> pagg. 399.</w:t>
      </w:r>
    </w:p>
    <w:p w14:paraId="0847AE8C" w14:textId="77777777" w:rsidR="00B85791" w:rsidRDefault="00B85791" w:rsidP="005C40B0">
      <w:pPr>
        <w:ind w:right="-82"/>
        <w:jc w:val="both"/>
      </w:pPr>
    </w:p>
    <w:p w14:paraId="0D6BB44E" w14:textId="77777777" w:rsidR="005C40B0" w:rsidRPr="000C39CD" w:rsidRDefault="005C40B0" w:rsidP="000C39CD">
      <w:pPr>
        <w:ind w:right="-82"/>
        <w:jc w:val="both"/>
      </w:pPr>
    </w:p>
    <w:p w14:paraId="2D1D0300" w14:textId="77777777" w:rsidR="000C39CD" w:rsidRDefault="000C39CD" w:rsidP="00C62E1D">
      <w:pPr>
        <w:ind w:right="-82"/>
        <w:jc w:val="both"/>
      </w:pPr>
    </w:p>
    <w:p w14:paraId="53B87175" w14:textId="77777777" w:rsidR="009A5B4B" w:rsidRDefault="009A5B4B"/>
    <w:sectPr w:rsidR="009A5B4B" w:rsidSect="00FA33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1D"/>
    <w:rsid w:val="000C39CD"/>
    <w:rsid w:val="00145EB1"/>
    <w:rsid w:val="005C40B0"/>
    <w:rsid w:val="006639CA"/>
    <w:rsid w:val="009A5B4B"/>
    <w:rsid w:val="009E0EF7"/>
    <w:rsid w:val="00B15ACC"/>
    <w:rsid w:val="00B57BEE"/>
    <w:rsid w:val="00B85791"/>
    <w:rsid w:val="00C62E1D"/>
    <w:rsid w:val="00C93714"/>
    <w:rsid w:val="00DD7218"/>
    <w:rsid w:val="00E42D0C"/>
    <w:rsid w:val="00F308BF"/>
    <w:rsid w:val="00FA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DA7F7"/>
  <w15:chartTrackingRefBased/>
  <w15:docId w15:val="{2917FD44-FFD9-BB40-BF77-7864DF70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E1D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95811-54d8-4b79-b82f-464a019934eb" xsi:nil="true"/>
    <lcf76f155ced4ddcb4097134ff3c332f xmlns="be61776b-68ec-46ac-9fbf-c3a10a39f1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7F92BC04F4B4CB7A8194B55AE49BF" ma:contentTypeVersion="16" ma:contentTypeDescription="Creare un nuovo documento." ma:contentTypeScope="" ma:versionID="b1cbba9a561124f9cbf05369fa93f1ef">
  <xsd:schema xmlns:xsd="http://www.w3.org/2001/XMLSchema" xmlns:xs="http://www.w3.org/2001/XMLSchema" xmlns:p="http://schemas.microsoft.com/office/2006/metadata/properties" xmlns:ns2="be61776b-68ec-46ac-9fbf-c3a10a39f114" xmlns:ns3="a8b95811-54d8-4b79-b82f-464a019934eb" targetNamespace="http://schemas.microsoft.com/office/2006/metadata/properties" ma:root="true" ma:fieldsID="f515cd177f07b541afc5bee655fad219" ns2:_="" ns3:_="">
    <xsd:import namespace="be61776b-68ec-46ac-9fbf-c3a10a39f114"/>
    <xsd:import namespace="a8b95811-54d8-4b79-b82f-464a01993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776b-68ec-46ac-9fbf-c3a10a39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4b8ebb0-7f12-45b7-8ae4-38be9cda2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95811-54d8-4b79-b82f-464a0199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c3f427-4c39-4cd5-9ed3-2a2c15ccffdf}" ma:internalName="TaxCatchAll" ma:showField="CatchAllData" ma:web="a8b95811-54d8-4b79-b82f-464a01993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CEB5D-960D-4B29-A023-9917686B2FAE}">
  <ds:schemaRefs>
    <ds:schemaRef ds:uri="http://schemas.microsoft.com/office/2006/metadata/properties"/>
    <ds:schemaRef ds:uri="http://schemas.microsoft.com/office/infopath/2007/PartnerControls"/>
    <ds:schemaRef ds:uri="a8b95811-54d8-4b79-b82f-464a019934eb"/>
    <ds:schemaRef ds:uri="be61776b-68ec-46ac-9fbf-c3a10a39f114"/>
  </ds:schemaRefs>
</ds:datastoreItem>
</file>

<file path=customXml/itemProps2.xml><?xml version="1.0" encoding="utf-8"?>
<ds:datastoreItem xmlns:ds="http://schemas.openxmlformats.org/officeDocument/2006/customXml" ds:itemID="{9865A0AA-B221-450F-A2E0-D98C18EB2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1776b-68ec-46ac-9fbf-c3a10a39f114"/>
    <ds:schemaRef ds:uri="a8b95811-54d8-4b79-b82f-464a0199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CDAA6-68CE-4EE4-BF38-55573157F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Piacenza</dc:creator>
  <cp:keywords/>
  <dc:description/>
  <cp:lastModifiedBy>Maria Rovero</cp:lastModifiedBy>
  <cp:revision>9</cp:revision>
  <dcterms:created xsi:type="dcterms:W3CDTF">2020-03-27T15:40:00Z</dcterms:created>
  <dcterms:modified xsi:type="dcterms:W3CDTF">2023-05-26T10:15:00Z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0x01010017D7F92BC04F4B4CB7A8194B55AE49BF</vt:lpwstr>
  </property>
</Properties>
</file>